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03B56F" w14:textId="77777777" w:rsidR="007D78C0" w:rsidRPr="005A5E0F" w:rsidRDefault="007D78C0" w:rsidP="007D78C0">
      <w:pPr>
        <w:rPr>
          <w:rFonts w:ascii="Arial" w:hAnsi="Arial" w:cs="Arial"/>
          <w:b/>
          <w:sz w:val="44"/>
          <w:szCs w:val="44"/>
        </w:rPr>
      </w:pPr>
      <w:r w:rsidRPr="005A5E0F">
        <w:rPr>
          <w:rFonts w:ascii="Arial" w:hAnsi="Arial" w:cs="Arial"/>
          <w:b/>
          <w:sz w:val="44"/>
          <w:szCs w:val="44"/>
        </w:rPr>
        <w:t>21</w:t>
      </w:r>
      <w:r w:rsidRPr="005A5E0F">
        <w:rPr>
          <w:rFonts w:ascii="Arial" w:hAnsi="Arial" w:cs="Arial"/>
          <w:b/>
          <w:sz w:val="44"/>
          <w:szCs w:val="44"/>
          <w:vertAlign w:val="superscript"/>
        </w:rPr>
        <w:t>st</w:t>
      </w:r>
      <w:r w:rsidRPr="005A5E0F">
        <w:rPr>
          <w:rFonts w:ascii="Arial" w:hAnsi="Arial" w:cs="Arial"/>
          <w:b/>
          <w:sz w:val="44"/>
          <w:szCs w:val="44"/>
        </w:rPr>
        <w:t xml:space="preserve"> Conference of the Parties to the United Nations Framework Convention on Climate</w:t>
      </w:r>
    </w:p>
    <w:p w14:paraId="285428B6" w14:textId="77777777" w:rsidR="007D78C0" w:rsidRPr="005A5E0F" w:rsidRDefault="007D78C0" w:rsidP="007D78C0">
      <w:pPr>
        <w:rPr>
          <w:rFonts w:ascii="Arial" w:hAnsi="Arial" w:cs="Arial"/>
          <w:b/>
          <w:sz w:val="44"/>
          <w:szCs w:val="44"/>
        </w:rPr>
      </w:pPr>
      <w:r w:rsidRPr="005A5E0F">
        <w:rPr>
          <w:rFonts w:ascii="Arial" w:hAnsi="Arial" w:cs="Arial"/>
          <w:b/>
          <w:sz w:val="44"/>
          <w:szCs w:val="44"/>
        </w:rPr>
        <w:t>Change</w:t>
      </w:r>
    </w:p>
    <w:p w14:paraId="3FAA893C" w14:textId="1525C014" w:rsidR="007D78C0" w:rsidRPr="00E723E2" w:rsidRDefault="001459EE" w:rsidP="001459EE">
      <w:pPr>
        <w:tabs>
          <w:tab w:val="left" w:pos="1380"/>
        </w:tabs>
        <w:rPr>
          <w:b/>
          <w:sz w:val="44"/>
          <w:szCs w:val="44"/>
        </w:rPr>
      </w:pPr>
      <w:r>
        <w:rPr>
          <w:b/>
          <w:sz w:val="44"/>
          <w:szCs w:val="44"/>
        </w:rPr>
        <w:tab/>
      </w:r>
    </w:p>
    <w:p w14:paraId="0C5FA8B4" w14:textId="77777777" w:rsidR="007D78C0" w:rsidRPr="00E723E2" w:rsidRDefault="007D78C0" w:rsidP="007D78C0">
      <w:pPr>
        <w:jc w:val="center"/>
        <w:rPr>
          <w:b/>
          <w:sz w:val="44"/>
          <w:szCs w:val="44"/>
        </w:rPr>
      </w:pPr>
      <w:r>
        <w:rPr>
          <w:b/>
          <w:noProof/>
          <w:sz w:val="44"/>
          <w:szCs w:val="44"/>
        </w:rPr>
        <w:drawing>
          <wp:inline distT="0" distB="0" distL="0" distR="0" wp14:anchorId="698B078F" wp14:editId="15ADDF9B">
            <wp:extent cx="4965700" cy="14605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1_logo.png"/>
                    <pic:cNvPicPr/>
                  </pic:nvPicPr>
                  <pic:blipFill>
                    <a:blip r:embed="rId5">
                      <a:extLst>
                        <a:ext uri="{28A0092B-C50C-407E-A947-70E740481C1C}">
                          <a14:useLocalDpi xmlns:a14="http://schemas.microsoft.com/office/drawing/2010/main" val="0"/>
                        </a:ext>
                      </a:extLst>
                    </a:blip>
                    <a:stretch>
                      <a:fillRect/>
                    </a:stretch>
                  </pic:blipFill>
                  <pic:spPr>
                    <a:xfrm>
                      <a:off x="0" y="0"/>
                      <a:ext cx="4965700" cy="1460500"/>
                    </a:xfrm>
                    <a:prstGeom prst="rect">
                      <a:avLst/>
                    </a:prstGeom>
                  </pic:spPr>
                </pic:pic>
              </a:graphicData>
            </a:graphic>
          </wp:inline>
        </w:drawing>
      </w:r>
    </w:p>
    <w:p w14:paraId="4CD7B611" w14:textId="77777777" w:rsidR="007D78C0" w:rsidRPr="00E723E2" w:rsidRDefault="007D78C0" w:rsidP="007D78C0">
      <w:pPr>
        <w:jc w:val="center"/>
        <w:rPr>
          <w:b/>
          <w:sz w:val="44"/>
          <w:szCs w:val="44"/>
        </w:rPr>
      </w:pPr>
    </w:p>
    <w:p w14:paraId="0A707841" w14:textId="77777777" w:rsidR="007D78C0" w:rsidRPr="005A5E0F" w:rsidRDefault="007D78C0" w:rsidP="007D78C0">
      <w:pPr>
        <w:jc w:val="center"/>
        <w:rPr>
          <w:rFonts w:ascii="Arial" w:hAnsi="Arial" w:cs="Arial"/>
          <w:b/>
          <w:sz w:val="44"/>
          <w:szCs w:val="44"/>
        </w:rPr>
      </w:pPr>
      <w:r w:rsidRPr="005A5E0F">
        <w:rPr>
          <w:rFonts w:ascii="Arial" w:hAnsi="Arial" w:cs="Arial"/>
          <w:b/>
          <w:sz w:val="44"/>
          <w:szCs w:val="44"/>
        </w:rPr>
        <w:t>University of California at Berkeley</w:t>
      </w:r>
    </w:p>
    <w:p w14:paraId="17C2136F" w14:textId="77777777" w:rsidR="007D78C0" w:rsidRPr="005A5E0F" w:rsidRDefault="007D78C0" w:rsidP="007D78C0">
      <w:pPr>
        <w:jc w:val="center"/>
        <w:rPr>
          <w:rFonts w:ascii="Arial" w:hAnsi="Arial" w:cs="Arial"/>
          <w:b/>
          <w:sz w:val="44"/>
          <w:szCs w:val="44"/>
        </w:rPr>
      </w:pPr>
    </w:p>
    <w:p w14:paraId="0B70372F" w14:textId="77777777" w:rsidR="007D78C0" w:rsidRPr="00E723E2" w:rsidRDefault="007D78C0" w:rsidP="007D78C0">
      <w:pPr>
        <w:jc w:val="center"/>
        <w:rPr>
          <w:b/>
          <w:sz w:val="44"/>
          <w:szCs w:val="44"/>
        </w:rPr>
      </w:pPr>
    </w:p>
    <w:p w14:paraId="6B01BFD7" w14:textId="77777777" w:rsidR="007D78C0" w:rsidRPr="00E723E2" w:rsidRDefault="007D78C0" w:rsidP="007D78C0">
      <w:pPr>
        <w:jc w:val="center"/>
        <w:rPr>
          <w:b/>
          <w:sz w:val="44"/>
          <w:szCs w:val="44"/>
        </w:rPr>
      </w:pPr>
      <w:r>
        <w:rPr>
          <w:b/>
          <w:noProof/>
          <w:sz w:val="44"/>
          <w:szCs w:val="44"/>
        </w:rPr>
        <w:drawing>
          <wp:inline distT="0" distB="0" distL="0" distR="0" wp14:anchorId="4A67EAF1" wp14:editId="0FACEAC8">
            <wp:extent cx="1849121" cy="182880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C_Berkeley_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49121" cy="1828800"/>
                    </a:xfrm>
                    <a:prstGeom prst="rect">
                      <a:avLst/>
                    </a:prstGeom>
                  </pic:spPr>
                </pic:pic>
              </a:graphicData>
            </a:graphic>
          </wp:inline>
        </w:drawing>
      </w:r>
    </w:p>
    <w:p w14:paraId="3D299D08" w14:textId="77777777" w:rsidR="007D78C0" w:rsidRPr="00E723E2" w:rsidRDefault="007D78C0" w:rsidP="007D78C0">
      <w:pPr>
        <w:rPr>
          <w:b/>
          <w:sz w:val="44"/>
          <w:szCs w:val="44"/>
        </w:rPr>
      </w:pPr>
    </w:p>
    <w:p w14:paraId="007A148D" w14:textId="77777777" w:rsidR="007D78C0" w:rsidRDefault="007D78C0" w:rsidP="007D78C0">
      <w:pPr>
        <w:jc w:val="center"/>
        <w:rPr>
          <w:b/>
          <w:sz w:val="44"/>
          <w:szCs w:val="44"/>
        </w:rPr>
      </w:pPr>
    </w:p>
    <w:p w14:paraId="66731420" w14:textId="77777777" w:rsidR="007D78C0" w:rsidRDefault="007D78C0" w:rsidP="007D78C0">
      <w:pPr>
        <w:jc w:val="center"/>
        <w:rPr>
          <w:b/>
          <w:sz w:val="44"/>
          <w:szCs w:val="44"/>
        </w:rPr>
      </w:pPr>
    </w:p>
    <w:p w14:paraId="67D80496" w14:textId="77777777" w:rsidR="007D78C0" w:rsidRPr="005A5E0F" w:rsidRDefault="007D78C0" w:rsidP="007D78C0">
      <w:pPr>
        <w:jc w:val="center"/>
        <w:rPr>
          <w:rFonts w:ascii="Arial" w:hAnsi="Arial" w:cs="Arial"/>
        </w:rPr>
      </w:pPr>
      <w:r w:rsidRPr="005A5E0F">
        <w:rPr>
          <w:rFonts w:ascii="Arial" w:hAnsi="Arial" w:cs="Arial"/>
          <w:b/>
          <w:sz w:val="44"/>
          <w:szCs w:val="44"/>
        </w:rPr>
        <w:t>November 24 and December 1, 2014</w:t>
      </w:r>
      <w:r w:rsidRPr="005A5E0F">
        <w:rPr>
          <w:rFonts w:ascii="Arial" w:hAnsi="Arial" w:cs="Arial"/>
        </w:rPr>
        <w:br w:type="page"/>
      </w:r>
    </w:p>
    <w:p w14:paraId="6534E88C" w14:textId="77777777" w:rsidR="007D78C0" w:rsidRPr="00F1776A" w:rsidRDefault="007D78C0" w:rsidP="007D78C0"/>
    <w:p w14:paraId="39CA3EF1" w14:textId="77777777" w:rsidR="007D78C0" w:rsidRPr="00DD6CC0" w:rsidRDefault="007D78C0" w:rsidP="007D78C0">
      <w:pPr>
        <w:pBdr>
          <w:top w:val="single" w:sz="4" w:space="1" w:color="auto"/>
          <w:left w:val="single" w:sz="4" w:space="4" w:color="auto"/>
          <w:bottom w:val="single" w:sz="4" w:space="1" w:color="auto"/>
          <w:right w:val="single" w:sz="4" w:space="4" w:color="auto"/>
        </w:pBdr>
        <w:jc w:val="center"/>
        <w:rPr>
          <w:rFonts w:ascii="Arial" w:hAnsi="Arial" w:cs="Arial"/>
          <w:b/>
          <w:smallCaps/>
          <w:sz w:val="28"/>
        </w:rPr>
      </w:pPr>
      <w:r w:rsidRPr="00DD6CC0">
        <w:rPr>
          <w:rFonts w:ascii="Arial" w:hAnsi="Arial" w:cs="Arial"/>
          <w:b/>
          <w:smallCaps/>
          <w:sz w:val="28"/>
        </w:rPr>
        <w:t>Draft Resolution To Be Negotiated by the Parties</w:t>
      </w:r>
      <w:r>
        <w:rPr>
          <w:rFonts w:ascii="Arial" w:hAnsi="Arial" w:cs="Arial"/>
          <w:b/>
          <w:smallCaps/>
          <w:sz w:val="28"/>
        </w:rPr>
        <w:t>: The “Berkeley Amendments to the UNFCCC”</w:t>
      </w:r>
    </w:p>
    <w:p w14:paraId="1EDD759A" w14:textId="77777777" w:rsidR="007D78C0" w:rsidRPr="004A478F" w:rsidRDefault="007D78C0" w:rsidP="007D78C0">
      <w:pPr>
        <w:rPr>
          <w:rFonts w:ascii="Arial" w:hAnsi="Arial" w:cs="Arial"/>
          <w:sz w:val="24"/>
        </w:rPr>
      </w:pPr>
    </w:p>
    <w:p w14:paraId="30F54473" w14:textId="77777777" w:rsidR="007D78C0" w:rsidRPr="004A478F" w:rsidRDefault="007D78C0" w:rsidP="007D78C0">
      <w:pPr>
        <w:jc w:val="both"/>
        <w:rPr>
          <w:rFonts w:ascii="Arial" w:hAnsi="Arial" w:cs="Arial"/>
          <w:sz w:val="24"/>
        </w:rPr>
      </w:pPr>
      <w:r w:rsidRPr="004A478F">
        <w:rPr>
          <w:rFonts w:ascii="Arial" w:hAnsi="Arial" w:cs="Arial"/>
          <w:sz w:val="24"/>
        </w:rPr>
        <w:t xml:space="preserve">Recognizing the seriousness of anthropogenic climate change, and the commitment by UNFCCC Signatory States to keep global temperature rises to no more than 2 degrees Celsius above pre-industrial levels, the UNFCCC Secretariat puts forward the following draft resolution </w:t>
      </w:r>
      <w:r>
        <w:rPr>
          <w:rFonts w:ascii="Arial" w:hAnsi="Arial" w:cs="Arial"/>
          <w:sz w:val="24"/>
        </w:rPr>
        <w:t>setting forth</w:t>
      </w:r>
      <w:r w:rsidRPr="004A478F">
        <w:rPr>
          <w:rFonts w:ascii="Arial" w:hAnsi="Arial" w:cs="Arial"/>
          <w:sz w:val="24"/>
        </w:rPr>
        <w:t xml:space="preserve"> several </w:t>
      </w:r>
      <w:r w:rsidRPr="004A478F">
        <w:rPr>
          <w:rFonts w:ascii="Arial" w:hAnsi="Arial" w:cs="Arial"/>
          <w:sz w:val="24"/>
          <w:u w:val="single"/>
        </w:rPr>
        <w:t>proposed amendments</w:t>
      </w:r>
      <w:r w:rsidRPr="004A478F">
        <w:rPr>
          <w:rFonts w:ascii="Arial" w:hAnsi="Arial" w:cs="Arial"/>
          <w:sz w:val="24"/>
        </w:rPr>
        <w:t xml:space="preserve"> to the UNFCCC:</w:t>
      </w:r>
    </w:p>
    <w:p w14:paraId="4C4FCFC3" w14:textId="77777777" w:rsidR="007D78C0" w:rsidRPr="004A478F" w:rsidRDefault="007D78C0" w:rsidP="007D78C0">
      <w:pPr>
        <w:jc w:val="both"/>
        <w:rPr>
          <w:rFonts w:ascii="Arial" w:hAnsi="Arial" w:cs="Arial"/>
          <w:sz w:val="24"/>
        </w:rPr>
      </w:pPr>
    </w:p>
    <w:p w14:paraId="2CE23978" w14:textId="77777777" w:rsidR="007D78C0" w:rsidRDefault="007D78C0" w:rsidP="007D78C0">
      <w:pPr>
        <w:jc w:val="both"/>
        <w:rPr>
          <w:rFonts w:ascii="Arial" w:hAnsi="Arial" w:cs="Arial"/>
          <w:b/>
          <w:sz w:val="24"/>
        </w:rPr>
      </w:pPr>
      <w:r w:rsidRPr="004A478F">
        <w:rPr>
          <w:rFonts w:ascii="Arial" w:hAnsi="Arial" w:cs="Arial"/>
          <w:sz w:val="24"/>
        </w:rPr>
        <w:t>1</w:t>
      </w:r>
      <w:r w:rsidRPr="004A478F">
        <w:rPr>
          <w:rFonts w:ascii="Arial" w:hAnsi="Arial" w:cs="Arial"/>
          <w:b/>
          <w:sz w:val="24"/>
        </w:rPr>
        <w:t>. Emissions Targets</w:t>
      </w:r>
    </w:p>
    <w:p w14:paraId="7DC36AF6" w14:textId="77777777" w:rsidR="007D78C0" w:rsidRPr="004A478F" w:rsidRDefault="007D78C0" w:rsidP="007D78C0">
      <w:pPr>
        <w:jc w:val="both"/>
        <w:rPr>
          <w:rFonts w:ascii="Arial" w:hAnsi="Arial" w:cs="Arial"/>
          <w:b/>
          <w:sz w:val="24"/>
        </w:rPr>
      </w:pPr>
    </w:p>
    <w:p w14:paraId="4CEB4C50" w14:textId="77777777" w:rsidR="007D78C0" w:rsidRDefault="007D78C0" w:rsidP="007D78C0">
      <w:pPr>
        <w:pStyle w:val="ListParagraph"/>
        <w:numPr>
          <w:ilvl w:val="0"/>
          <w:numId w:val="1"/>
        </w:numPr>
        <w:jc w:val="both"/>
        <w:rPr>
          <w:rFonts w:ascii="Arial" w:hAnsi="Arial" w:cs="Arial"/>
          <w:sz w:val="24"/>
        </w:rPr>
      </w:pPr>
      <w:r w:rsidRPr="004A478F">
        <w:rPr>
          <w:rFonts w:ascii="Arial" w:hAnsi="Arial" w:cs="Arial"/>
          <w:sz w:val="24"/>
        </w:rPr>
        <w:t xml:space="preserve">Annex 1 Parties to the UNFCCC (with the exception of the Economies in Transition) should agree to the following </w:t>
      </w:r>
      <w:r w:rsidRPr="004A478F">
        <w:rPr>
          <w:rFonts w:ascii="Arial" w:hAnsi="Arial" w:cs="Arial"/>
          <w:b/>
          <w:sz w:val="24"/>
        </w:rPr>
        <w:t>binding</w:t>
      </w:r>
      <w:r w:rsidRPr="004A478F">
        <w:rPr>
          <w:rFonts w:ascii="Arial" w:hAnsi="Arial" w:cs="Arial"/>
          <w:sz w:val="24"/>
        </w:rPr>
        <w:t xml:space="preserve"> </w:t>
      </w:r>
      <w:r>
        <w:rPr>
          <w:rFonts w:ascii="Arial" w:hAnsi="Arial" w:cs="Arial"/>
          <w:sz w:val="24"/>
        </w:rPr>
        <w:t xml:space="preserve">greenhouse </w:t>
      </w:r>
      <w:r w:rsidRPr="004A478F">
        <w:rPr>
          <w:rFonts w:ascii="Arial" w:hAnsi="Arial" w:cs="Arial"/>
          <w:sz w:val="24"/>
        </w:rPr>
        <w:t>emissions</w:t>
      </w:r>
      <w:r>
        <w:rPr>
          <w:rFonts w:ascii="Arial" w:hAnsi="Arial" w:cs="Arial"/>
          <w:sz w:val="24"/>
        </w:rPr>
        <w:t xml:space="preserve"> reductions</w:t>
      </w:r>
      <w:r w:rsidRPr="004A478F">
        <w:rPr>
          <w:rFonts w:ascii="Arial" w:hAnsi="Arial" w:cs="Arial"/>
          <w:sz w:val="24"/>
        </w:rPr>
        <w:t xml:space="preserve"> target</w:t>
      </w:r>
      <w:r>
        <w:rPr>
          <w:rFonts w:ascii="Arial" w:hAnsi="Arial" w:cs="Arial"/>
          <w:sz w:val="24"/>
        </w:rPr>
        <w:t>s:</w:t>
      </w:r>
    </w:p>
    <w:p w14:paraId="79DB7718" w14:textId="77777777" w:rsidR="007D78C0" w:rsidRPr="0086787C" w:rsidRDefault="007D78C0" w:rsidP="007D78C0">
      <w:pPr>
        <w:pStyle w:val="ListParagraph"/>
        <w:numPr>
          <w:ilvl w:val="1"/>
          <w:numId w:val="1"/>
        </w:numPr>
        <w:jc w:val="both"/>
        <w:rPr>
          <w:rFonts w:ascii="Arial" w:hAnsi="Arial" w:cs="Arial"/>
          <w:sz w:val="24"/>
        </w:rPr>
      </w:pPr>
      <w:r w:rsidRPr="0086787C">
        <w:rPr>
          <w:rFonts w:ascii="Arial" w:hAnsi="Arial" w:cs="Arial"/>
          <w:sz w:val="24"/>
        </w:rPr>
        <w:t>To reduce greenhouse gas emissions individually or collectively to 35% below their 1990 levels by 2030</w:t>
      </w:r>
      <w:r>
        <w:rPr>
          <w:rFonts w:ascii="Arial" w:hAnsi="Arial" w:cs="Arial"/>
          <w:sz w:val="24"/>
        </w:rPr>
        <w:t>;</w:t>
      </w:r>
      <w:r w:rsidRPr="0086787C">
        <w:rPr>
          <w:rFonts w:ascii="Arial" w:hAnsi="Arial" w:cs="Arial"/>
          <w:sz w:val="24"/>
        </w:rPr>
        <w:t xml:space="preserve"> </w:t>
      </w:r>
    </w:p>
    <w:p w14:paraId="7374D258" w14:textId="77777777" w:rsidR="007D78C0" w:rsidRPr="0086787C" w:rsidRDefault="007D78C0" w:rsidP="007D78C0">
      <w:pPr>
        <w:pStyle w:val="ListParagraph"/>
        <w:numPr>
          <w:ilvl w:val="1"/>
          <w:numId w:val="1"/>
        </w:numPr>
        <w:jc w:val="both"/>
        <w:rPr>
          <w:rFonts w:ascii="Arial" w:hAnsi="Arial" w:cs="Arial"/>
          <w:sz w:val="24"/>
        </w:rPr>
      </w:pPr>
      <w:r w:rsidRPr="0086787C">
        <w:rPr>
          <w:rFonts w:ascii="Arial" w:hAnsi="Arial" w:cs="Arial"/>
          <w:sz w:val="24"/>
        </w:rPr>
        <w:t xml:space="preserve">To reduce greenhouse gas emissions individually or collectively to </w:t>
      </w:r>
      <w:r>
        <w:rPr>
          <w:rFonts w:ascii="Arial" w:hAnsi="Arial" w:cs="Arial"/>
          <w:sz w:val="24"/>
        </w:rPr>
        <w:t>50</w:t>
      </w:r>
      <w:r w:rsidRPr="0086787C">
        <w:rPr>
          <w:rFonts w:ascii="Arial" w:hAnsi="Arial" w:cs="Arial"/>
          <w:sz w:val="24"/>
        </w:rPr>
        <w:t xml:space="preserve">% below their 1990 levels </w:t>
      </w:r>
      <w:r>
        <w:rPr>
          <w:rFonts w:ascii="Arial" w:hAnsi="Arial" w:cs="Arial"/>
          <w:sz w:val="24"/>
        </w:rPr>
        <w:t>by 2050;</w:t>
      </w:r>
      <w:r w:rsidRPr="0086787C">
        <w:rPr>
          <w:rFonts w:ascii="Arial" w:hAnsi="Arial" w:cs="Arial"/>
          <w:sz w:val="24"/>
        </w:rPr>
        <w:t xml:space="preserve"> and </w:t>
      </w:r>
    </w:p>
    <w:p w14:paraId="63B67945" w14:textId="77777777" w:rsidR="007D78C0" w:rsidRPr="0086787C" w:rsidRDefault="007D78C0" w:rsidP="007D78C0">
      <w:pPr>
        <w:pStyle w:val="ListParagraph"/>
        <w:numPr>
          <w:ilvl w:val="1"/>
          <w:numId w:val="1"/>
        </w:numPr>
        <w:jc w:val="both"/>
        <w:rPr>
          <w:rFonts w:ascii="Arial" w:hAnsi="Arial" w:cs="Arial"/>
          <w:sz w:val="24"/>
        </w:rPr>
      </w:pPr>
      <w:r w:rsidRPr="0086787C">
        <w:rPr>
          <w:rFonts w:ascii="Arial" w:hAnsi="Arial" w:cs="Arial"/>
          <w:sz w:val="24"/>
        </w:rPr>
        <w:t xml:space="preserve">To reduce greenhouse gas emissions individually or collectively to </w:t>
      </w:r>
      <w:r>
        <w:rPr>
          <w:rFonts w:ascii="Arial" w:hAnsi="Arial" w:cs="Arial"/>
          <w:sz w:val="24"/>
        </w:rPr>
        <w:t>80</w:t>
      </w:r>
      <w:r w:rsidRPr="0086787C">
        <w:rPr>
          <w:rFonts w:ascii="Arial" w:hAnsi="Arial" w:cs="Arial"/>
          <w:sz w:val="24"/>
        </w:rPr>
        <w:t xml:space="preserve">% below their 1990 levels </w:t>
      </w:r>
      <w:r>
        <w:rPr>
          <w:rFonts w:ascii="Arial" w:hAnsi="Arial" w:cs="Arial"/>
          <w:sz w:val="24"/>
        </w:rPr>
        <w:t>by 2070</w:t>
      </w:r>
      <w:r w:rsidRPr="0086787C">
        <w:rPr>
          <w:rFonts w:ascii="Arial" w:hAnsi="Arial" w:cs="Arial"/>
          <w:sz w:val="24"/>
        </w:rPr>
        <w:t>;</w:t>
      </w:r>
    </w:p>
    <w:p w14:paraId="6A573D48" w14:textId="77777777" w:rsidR="007D78C0" w:rsidRDefault="007D78C0" w:rsidP="007D78C0">
      <w:pPr>
        <w:pStyle w:val="ListParagraph"/>
        <w:numPr>
          <w:ilvl w:val="0"/>
          <w:numId w:val="1"/>
        </w:numPr>
        <w:jc w:val="both"/>
        <w:rPr>
          <w:rFonts w:ascii="Arial" w:hAnsi="Arial" w:cs="Arial"/>
          <w:sz w:val="24"/>
        </w:rPr>
      </w:pPr>
      <w:r w:rsidRPr="004A478F">
        <w:rPr>
          <w:rFonts w:ascii="Arial" w:hAnsi="Arial" w:cs="Arial"/>
          <w:sz w:val="24"/>
        </w:rPr>
        <w:t xml:space="preserve">In the interests of curbing future emissions, the Secretariat proposes a new </w:t>
      </w:r>
      <w:r w:rsidRPr="004A478F">
        <w:rPr>
          <w:rFonts w:ascii="Arial" w:hAnsi="Arial" w:cs="Arial"/>
          <w:b/>
          <w:sz w:val="24"/>
        </w:rPr>
        <w:t>Annex 3</w:t>
      </w:r>
      <w:r>
        <w:rPr>
          <w:rFonts w:ascii="Arial" w:hAnsi="Arial" w:cs="Arial"/>
          <w:b/>
          <w:sz w:val="24"/>
        </w:rPr>
        <w:t xml:space="preserve"> to the UNFCCC</w:t>
      </w:r>
      <w:r>
        <w:rPr>
          <w:rFonts w:ascii="Arial" w:hAnsi="Arial" w:cs="Arial"/>
          <w:sz w:val="24"/>
        </w:rPr>
        <w:t xml:space="preserve">, under which </w:t>
      </w:r>
      <w:r w:rsidRPr="004A478F">
        <w:rPr>
          <w:rFonts w:ascii="Arial" w:hAnsi="Arial" w:cs="Arial"/>
          <w:sz w:val="24"/>
        </w:rPr>
        <w:t xml:space="preserve">rapidly emerging </w:t>
      </w:r>
      <w:r>
        <w:rPr>
          <w:rFonts w:ascii="Arial" w:hAnsi="Arial" w:cs="Arial"/>
          <w:sz w:val="24"/>
        </w:rPr>
        <w:t xml:space="preserve">developing country economies </w:t>
      </w:r>
      <w:r w:rsidRPr="004A478F">
        <w:rPr>
          <w:rFonts w:ascii="Arial" w:hAnsi="Arial" w:cs="Arial"/>
          <w:sz w:val="24"/>
        </w:rPr>
        <w:t>will take on binding emissi</w:t>
      </w:r>
      <w:r>
        <w:rPr>
          <w:rFonts w:ascii="Arial" w:hAnsi="Arial" w:cs="Arial"/>
          <w:sz w:val="24"/>
        </w:rPr>
        <w:t>ons reduction commitments by 203</w:t>
      </w:r>
      <w:r w:rsidRPr="004A478F">
        <w:rPr>
          <w:rFonts w:ascii="Arial" w:hAnsi="Arial" w:cs="Arial"/>
          <w:sz w:val="24"/>
        </w:rPr>
        <w:t xml:space="preserve">0. </w:t>
      </w:r>
    </w:p>
    <w:p w14:paraId="2FD6DE9B" w14:textId="77777777" w:rsidR="007D78C0" w:rsidRPr="004A478F" w:rsidRDefault="007D78C0" w:rsidP="007D78C0">
      <w:pPr>
        <w:pStyle w:val="ListParagraph"/>
        <w:numPr>
          <w:ilvl w:val="1"/>
          <w:numId w:val="1"/>
        </w:numPr>
        <w:jc w:val="both"/>
        <w:rPr>
          <w:rFonts w:ascii="Arial" w:hAnsi="Arial" w:cs="Arial"/>
          <w:sz w:val="24"/>
        </w:rPr>
      </w:pPr>
      <w:r>
        <w:rPr>
          <w:rFonts w:ascii="Arial" w:hAnsi="Arial" w:cs="Arial"/>
          <w:sz w:val="24"/>
        </w:rPr>
        <w:t>The Parties in their deliberations on this amendment will need</w:t>
      </w:r>
      <w:r w:rsidRPr="004A478F">
        <w:rPr>
          <w:rFonts w:ascii="Arial" w:hAnsi="Arial" w:cs="Arial"/>
          <w:sz w:val="24"/>
        </w:rPr>
        <w:t xml:space="preserve"> to decide on a list of members and/or criteria for membership</w:t>
      </w:r>
      <w:r>
        <w:rPr>
          <w:rFonts w:ascii="Arial" w:hAnsi="Arial" w:cs="Arial"/>
          <w:sz w:val="24"/>
        </w:rPr>
        <w:t xml:space="preserve"> in Annex 3</w:t>
      </w:r>
      <w:r w:rsidRPr="004A478F">
        <w:rPr>
          <w:rFonts w:ascii="Arial" w:hAnsi="Arial" w:cs="Arial"/>
          <w:sz w:val="24"/>
        </w:rPr>
        <w:t>. At the very least, Annex 3 should include</w:t>
      </w:r>
      <w:r>
        <w:rPr>
          <w:rFonts w:ascii="Arial" w:hAnsi="Arial" w:cs="Arial"/>
          <w:sz w:val="24"/>
        </w:rPr>
        <w:t xml:space="preserve"> the BASIC countries (Brazil, South Africa, India and China), and Indonesia.</w:t>
      </w:r>
    </w:p>
    <w:p w14:paraId="6126A5EA" w14:textId="77777777" w:rsidR="007D78C0" w:rsidRPr="004A478F" w:rsidRDefault="007D78C0" w:rsidP="007D78C0">
      <w:pPr>
        <w:jc w:val="both"/>
        <w:rPr>
          <w:rFonts w:ascii="Arial" w:hAnsi="Arial" w:cs="Arial"/>
          <w:sz w:val="24"/>
        </w:rPr>
      </w:pPr>
    </w:p>
    <w:p w14:paraId="22B7F866" w14:textId="77777777" w:rsidR="007D78C0" w:rsidRDefault="007D78C0" w:rsidP="007D78C0">
      <w:pPr>
        <w:jc w:val="both"/>
        <w:rPr>
          <w:rFonts w:ascii="Arial" w:hAnsi="Arial" w:cs="Arial"/>
          <w:b/>
          <w:sz w:val="24"/>
        </w:rPr>
      </w:pPr>
      <w:r w:rsidRPr="004A478F">
        <w:rPr>
          <w:rFonts w:ascii="Arial" w:hAnsi="Arial" w:cs="Arial"/>
          <w:b/>
          <w:sz w:val="24"/>
        </w:rPr>
        <w:t>2. Adaptation Mechanisms</w:t>
      </w:r>
    </w:p>
    <w:p w14:paraId="06C1143C" w14:textId="77777777" w:rsidR="007D78C0" w:rsidRPr="004A478F" w:rsidRDefault="007D78C0" w:rsidP="007D78C0">
      <w:pPr>
        <w:jc w:val="both"/>
        <w:rPr>
          <w:rFonts w:ascii="Arial" w:hAnsi="Arial" w:cs="Arial"/>
          <w:b/>
          <w:sz w:val="24"/>
        </w:rPr>
      </w:pPr>
    </w:p>
    <w:p w14:paraId="3831F799" w14:textId="77777777" w:rsidR="007D78C0" w:rsidRPr="004A478F" w:rsidRDefault="007D78C0" w:rsidP="007D78C0">
      <w:pPr>
        <w:jc w:val="both"/>
        <w:rPr>
          <w:rFonts w:ascii="Arial" w:hAnsi="Arial" w:cs="Arial"/>
          <w:sz w:val="24"/>
        </w:rPr>
      </w:pPr>
      <w:r w:rsidRPr="004A478F">
        <w:rPr>
          <w:rFonts w:ascii="Arial" w:hAnsi="Arial" w:cs="Arial"/>
          <w:sz w:val="24"/>
        </w:rPr>
        <w:t>Recognizing the ex</w:t>
      </w:r>
      <w:r>
        <w:rPr>
          <w:rFonts w:ascii="Arial" w:hAnsi="Arial" w:cs="Arial"/>
          <w:sz w:val="24"/>
        </w:rPr>
        <w:t>treme vulnerability of certain S</w:t>
      </w:r>
      <w:r w:rsidRPr="004A478F">
        <w:rPr>
          <w:rFonts w:ascii="Arial" w:hAnsi="Arial" w:cs="Arial"/>
          <w:sz w:val="24"/>
        </w:rPr>
        <w:t>tates in the international community</w:t>
      </w:r>
      <w:r>
        <w:rPr>
          <w:rFonts w:ascii="Arial" w:hAnsi="Arial" w:cs="Arial"/>
          <w:sz w:val="24"/>
        </w:rPr>
        <w:t xml:space="preserve"> to climatic effects</w:t>
      </w:r>
      <w:r w:rsidRPr="004A478F">
        <w:rPr>
          <w:rFonts w:ascii="Arial" w:hAnsi="Arial" w:cs="Arial"/>
          <w:sz w:val="24"/>
        </w:rPr>
        <w:t>, the Secretariat proposes:</w:t>
      </w:r>
    </w:p>
    <w:p w14:paraId="6FF46C17" w14:textId="77777777" w:rsidR="007D78C0" w:rsidRPr="00056DFA" w:rsidRDefault="007D78C0" w:rsidP="007D78C0">
      <w:pPr>
        <w:pStyle w:val="ListParagraph"/>
        <w:numPr>
          <w:ilvl w:val="0"/>
          <w:numId w:val="2"/>
        </w:numPr>
        <w:jc w:val="both"/>
        <w:rPr>
          <w:rFonts w:ascii="Arial" w:hAnsi="Arial" w:cs="Arial"/>
          <w:sz w:val="24"/>
        </w:rPr>
      </w:pPr>
      <w:r w:rsidRPr="004A478F">
        <w:rPr>
          <w:rFonts w:ascii="Arial" w:hAnsi="Arial" w:cs="Arial"/>
          <w:sz w:val="24"/>
        </w:rPr>
        <w:t>That Annex 1 and 3 parties commit to assisting populations displaced by cl</w:t>
      </w:r>
      <w:r>
        <w:rPr>
          <w:rFonts w:ascii="Arial" w:hAnsi="Arial" w:cs="Arial"/>
          <w:sz w:val="24"/>
        </w:rPr>
        <w:t>imate change impacts, notably by</w:t>
      </w:r>
      <w:r w:rsidRPr="004A478F">
        <w:rPr>
          <w:rFonts w:ascii="Arial" w:hAnsi="Arial" w:cs="Arial"/>
          <w:sz w:val="24"/>
        </w:rPr>
        <w:t xml:space="preserve"> working towards </w:t>
      </w:r>
      <w:r>
        <w:rPr>
          <w:rFonts w:ascii="Arial" w:hAnsi="Arial" w:cs="Arial"/>
          <w:sz w:val="24"/>
        </w:rPr>
        <w:t xml:space="preserve">development of </w:t>
      </w:r>
      <w:r w:rsidRPr="004A478F">
        <w:rPr>
          <w:rFonts w:ascii="Arial" w:hAnsi="Arial" w:cs="Arial"/>
          <w:sz w:val="24"/>
        </w:rPr>
        <w:t xml:space="preserve">a </w:t>
      </w:r>
      <w:r w:rsidRPr="00814C66">
        <w:rPr>
          <w:rFonts w:ascii="Arial" w:hAnsi="Arial" w:cs="Arial"/>
          <w:sz w:val="24"/>
        </w:rPr>
        <w:t>UNFCCC Protocol on Climate Refugees</w:t>
      </w:r>
    </w:p>
    <w:p w14:paraId="0EE3A173" w14:textId="77777777" w:rsidR="007D78C0" w:rsidRDefault="007D78C0" w:rsidP="007D78C0">
      <w:pPr>
        <w:pStyle w:val="ListParagraph"/>
        <w:numPr>
          <w:ilvl w:val="0"/>
          <w:numId w:val="2"/>
        </w:numPr>
        <w:jc w:val="both"/>
        <w:rPr>
          <w:rFonts w:ascii="Arial" w:hAnsi="Arial" w:cs="Arial"/>
          <w:sz w:val="24"/>
        </w:rPr>
      </w:pPr>
      <w:r w:rsidRPr="004A478F">
        <w:rPr>
          <w:rFonts w:ascii="Arial" w:hAnsi="Arial" w:cs="Arial"/>
          <w:sz w:val="24"/>
        </w:rPr>
        <w:t xml:space="preserve">That Annex 1 countries commit to assisting non-Annex 1 countries </w:t>
      </w:r>
      <w:r>
        <w:rPr>
          <w:rFonts w:ascii="Arial" w:hAnsi="Arial" w:cs="Arial"/>
          <w:sz w:val="24"/>
        </w:rPr>
        <w:t>to develop adaptation responses to climatic impacts through financing provided by the UNFCCC’s Green Climate Fund (GCF)</w:t>
      </w:r>
    </w:p>
    <w:p w14:paraId="4DB56C41" w14:textId="77777777" w:rsidR="007D78C0" w:rsidRPr="00DD6CC0" w:rsidRDefault="007D78C0" w:rsidP="007D78C0">
      <w:pPr>
        <w:pStyle w:val="ListParagraph"/>
        <w:numPr>
          <w:ilvl w:val="1"/>
          <w:numId w:val="2"/>
        </w:numPr>
        <w:jc w:val="both"/>
        <w:rPr>
          <w:rFonts w:ascii="Arial" w:hAnsi="Arial" w:cs="Arial"/>
          <w:sz w:val="24"/>
        </w:rPr>
      </w:pPr>
      <w:r>
        <w:rPr>
          <w:rFonts w:ascii="Arial" w:hAnsi="Arial" w:cs="Arial"/>
          <w:sz w:val="24"/>
        </w:rPr>
        <w:t xml:space="preserve">Collectively, </w:t>
      </w:r>
      <w:r w:rsidRPr="00DD6CC0">
        <w:rPr>
          <w:rFonts w:ascii="Arial" w:hAnsi="Arial" w:cs="Arial"/>
          <w:sz w:val="24"/>
        </w:rPr>
        <w:t xml:space="preserve">Annex 1 countries should pledge $50 billion per year </w:t>
      </w:r>
      <w:r>
        <w:rPr>
          <w:rFonts w:ascii="Arial" w:hAnsi="Arial" w:cs="Arial"/>
          <w:sz w:val="24"/>
        </w:rPr>
        <w:t xml:space="preserve">to the GCF </w:t>
      </w:r>
      <w:r w:rsidRPr="00DD6CC0">
        <w:rPr>
          <w:rFonts w:ascii="Arial" w:hAnsi="Arial" w:cs="Arial"/>
          <w:sz w:val="24"/>
        </w:rPr>
        <w:t>beginning in 2020</w:t>
      </w:r>
      <w:r>
        <w:rPr>
          <w:rFonts w:ascii="Arial" w:hAnsi="Arial" w:cs="Arial"/>
          <w:sz w:val="24"/>
        </w:rPr>
        <w:t xml:space="preserve"> </w:t>
      </w:r>
      <w:r w:rsidRPr="00DD6CC0">
        <w:rPr>
          <w:rFonts w:ascii="Arial" w:hAnsi="Arial" w:cs="Arial"/>
          <w:sz w:val="24"/>
        </w:rPr>
        <w:t>for adaptation projects, with a review of this commitment no later than 2030, and at five year intervals thereafter</w:t>
      </w:r>
    </w:p>
    <w:p w14:paraId="4406CB49" w14:textId="77777777" w:rsidR="007D78C0" w:rsidRPr="00DD6CC0" w:rsidRDefault="007D78C0" w:rsidP="007D78C0">
      <w:pPr>
        <w:jc w:val="both"/>
        <w:rPr>
          <w:rFonts w:ascii="Arial" w:hAnsi="Arial" w:cs="Arial"/>
          <w:sz w:val="24"/>
        </w:rPr>
      </w:pPr>
    </w:p>
    <w:p w14:paraId="53B188E8" w14:textId="77777777" w:rsidR="007D78C0" w:rsidRPr="004A478F" w:rsidRDefault="007D78C0" w:rsidP="007D78C0">
      <w:pPr>
        <w:jc w:val="both"/>
        <w:rPr>
          <w:rFonts w:ascii="Arial" w:hAnsi="Arial" w:cs="Arial"/>
          <w:b/>
          <w:sz w:val="24"/>
        </w:rPr>
      </w:pPr>
      <w:bookmarkStart w:id="0" w:name="_GoBack"/>
      <w:r w:rsidRPr="004A478F">
        <w:rPr>
          <w:rFonts w:ascii="Arial" w:hAnsi="Arial" w:cs="Arial"/>
          <w:b/>
          <w:sz w:val="24"/>
        </w:rPr>
        <w:t xml:space="preserve">3. </w:t>
      </w:r>
      <w:r>
        <w:rPr>
          <w:rFonts w:ascii="Arial" w:hAnsi="Arial" w:cs="Arial"/>
          <w:b/>
          <w:sz w:val="24"/>
        </w:rPr>
        <w:t>Climate Geoengineering Research</w:t>
      </w:r>
    </w:p>
    <w:p w14:paraId="5CDE20DE" w14:textId="77777777" w:rsidR="004C61CF" w:rsidRDefault="007D78C0" w:rsidP="000F2D1E">
      <w:pPr>
        <w:pStyle w:val="ListParagraph"/>
        <w:numPr>
          <w:ilvl w:val="0"/>
          <w:numId w:val="1"/>
        </w:numPr>
        <w:jc w:val="both"/>
      </w:pPr>
      <w:r w:rsidRPr="007D78C0">
        <w:rPr>
          <w:rFonts w:ascii="Arial" w:hAnsi="Arial" w:cs="Arial"/>
          <w:sz w:val="24"/>
        </w:rPr>
        <w:t xml:space="preserve">A program of climate geoengineering research to assess potential options should be launched immediately. Research should be conducted under the rubric of the Subsidiary Body for Scientific and Technological Advice of the UNFCCC. </w:t>
      </w:r>
      <w:bookmarkEnd w:id="0"/>
    </w:p>
    <w:sectPr w:rsidR="004C61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2C5CF6"/>
    <w:multiLevelType w:val="hybridMultilevel"/>
    <w:tmpl w:val="9796D8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F067DBC"/>
    <w:multiLevelType w:val="hybridMultilevel"/>
    <w:tmpl w:val="E63C3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8C0"/>
    <w:rsid w:val="001459EE"/>
    <w:rsid w:val="00314F97"/>
    <w:rsid w:val="007D78C0"/>
    <w:rsid w:val="00AE03C5"/>
    <w:rsid w:val="00C627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C87B5"/>
  <w15:chartTrackingRefBased/>
  <w15:docId w15:val="{F3B84677-62CA-45DC-A8BC-FC8B6333A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78C0"/>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78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400</Words>
  <Characters>2172</Characters>
  <Application>Microsoft Office Word</Application>
  <DocSecurity>0</DocSecurity>
  <Lines>40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Wil Burns</dc:creator>
  <cp:keywords/>
  <dc:description/>
  <cp:lastModifiedBy>Dr. Wil Burns</cp:lastModifiedBy>
  <cp:revision>2</cp:revision>
  <dcterms:created xsi:type="dcterms:W3CDTF">2014-11-24T01:59:00Z</dcterms:created>
  <dcterms:modified xsi:type="dcterms:W3CDTF">2014-11-24T21:42:00Z</dcterms:modified>
</cp:coreProperties>
</file>